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Dragons</w:t>
      </w:r>
    </w:p>
    <w:p w:rsidR="00000000" w:rsidDel="00000000" w:rsidP="00000000" w:rsidRDefault="00000000" w:rsidRPr="00000000">
      <w:pPr>
        <w:pBdr/>
        <w:contextualSpacing w:val="0"/>
        <w:rPr/>
      </w:pPr>
      <w:r w:rsidDel="00000000" w:rsidR="00000000" w:rsidRPr="00000000">
        <w:rPr>
          <w:rtl w:val="0"/>
        </w:rPr>
        <w:t xml:space="preserve">Don’t let your treasure fall into the hands of the knights or villagers – see how you fare in Dragons online today. Your opponents will stop at nothing to take your valuable goods from you and will attack you with knives, swords and more in order to achieve their goals. Do you have what it takes to fight back and ensure your retain ownership of your treasure? Then why not show off your skills and taste victory in Dragons today? If you’re an avid fan of action and arcade games, this one may well be right up your street. Why wait any longer to play Dragons? Start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